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Методическ</w:t>
      </w:r>
      <w:r w:rsid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ий семинар: "Диагноз: </w:t>
      </w:r>
      <w:proofErr w:type="spellStart"/>
      <w:r w:rsid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неуспешность</w:t>
      </w:r>
      <w:proofErr w:type="spellEnd"/>
      <w:r w:rsid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. Причины </w:t>
      </w:r>
      <w:proofErr w:type="spellStart"/>
      <w:proofErr w:type="gramStart"/>
      <w:r w:rsid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неуспешности</w:t>
      </w:r>
      <w:proofErr w:type="spellEnd"/>
      <w:r w:rsid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и</w:t>
      </w:r>
      <w:proofErr w:type="gramEnd"/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пути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преодоления"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101B11" w:rsidP="000C35BA">
      <w:pPr>
        <w:pStyle w:val="a3"/>
        <w:spacing w:before="154" w:after="0"/>
        <w:rPr>
          <w:rFonts w:eastAsia="Times New Roman"/>
          <w:sz w:val="22"/>
          <w:szCs w:val="22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="000C35BA"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="000C35BA" w:rsidRPr="000C35BA">
        <w:rPr>
          <w:rFonts w:ascii="Calibri" w:eastAsia="+mn-ea" w:hAnsi="Calibri" w:cs="+mn-cs"/>
          <w:color w:val="000000"/>
          <w:kern w:val="24"/>
          <w:sz w:val="22"/>
          <w:szCs w:val="22"/>
          <w:lang w:eastAsia="ru-RU"/>
        </w:rPr>
        <w:t xml:space="preserve">Ключевая идея – </w:t>
      </w:r>
      <w:r w:rsidR="000C35BA" w:rsidRPr="000C35BA">
        <w:rPr>
          <w:rFonts w:ascii="Calibri" w:eastAsia="+mn-ea" w:hAnsi="Calibri" w:cs="+mn-cs"/>
          <w:i/>
          <w:iCs/>
          <w:color w:val="000000"/>
          <w:kern w:val="24"/>
          <w:sz w:val="22"/>
          <w:szCs w:val="22"/>
          <w:lang w:eastAsia="ru-RU"/>
        </w:rPr>
        <w:t>освоение эффективных способов деятельности, способствующих повышению качества образования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Задачи:</w:t>
      </w:r>
    </w:p>
    <w:p w:rsidR="000C35BA" w:rsidRPr="000C35BA" w:rsidRDefault="000C35BA" w:rsidP="000C35B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Повышение профессиональной компетентности педагогов в области работы с неуспевающими учащимися.</w:t>
      </w:r>
    </w:p>
    <w:p w:rsidR="000C35BA" w:rsidRPr="000C35BA" w:rsidRDefault="000C35BA" w:rsidP="000C35B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Показать взаимосвязь психологических, педагогических, методических условий решения проблемы с неуспевающими учащимися.</w:t>
      </w:r>
    </w:p>
    <w:p w:rsidR="000C35BA" w:rsidRPr="000C35BA" w:rsidRDefault="000C35BA" w:rsidP="000C35B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Оборудование:</w:t>
      </w: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доска, мел, раздаточный материал, проектор, интерактивная доска, компьютер, магниты, клей, таблички.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Форма проведения:</w:t>
      </w: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деловая игра.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Ход семинара: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Вступительное слово: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-Здравствуйте, уважаемые педагоги!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Наверное, многие из вас выращивали рассаду и наблюдали такую картину: семечко прорастает, но не все ростки одинаковые. Некоторые растут без особых усилий, им требуется только полив. А другим нужны определённые условия для хорошего роста, например, подкормка. Тогда маленькие, слабые ростки начинают догонять более сильных и выравниваются по росту и урожаю.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и дети: есть успевающие ученики, которые без особых усилий со стороны учителя, усваивают программу, а есть слабоуспевающие учащиеся, которым требуется создать определённые условия, находясь в которых, они станут успешными.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Несмотря на то, что все наши педагоги являются высококвалифицированными специалистами, имеющими значительный педагогический стаж, тем не менее, не каждый педагог может определить, какие условия нужны тому или другому слабоуспевающему.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-Так какая, на ваш взгляд, будет тема нашего методического совета?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-Тема нашего методического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совета: "Диагноз: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неуспешность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какие вопросы вы бы хотели сегодня ответить?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-Причины неуспеваемости и пути 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еодоления". (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-Чтобы ответить на данные вопросы, давайте мы с Вами, определим характерные признаки неуспешного ученика. Для этого разбейте слова, которые находятся на доске на 2 группы.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 человека у доски – остальные с места помогают)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же у нас получилось?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Вами характерные признаки неуспевающего ученика. И вторая группа – признаки успевающего ученика.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Безынициативный Инициативный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Ленивый Трудолюбивый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Невнимательный Внимательный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Таким образом, наша задача сегодня найти такие пути, чтобы из неуспевающего ученика сделать успевающего.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-Наш методический совет проведём в форме деловой игры, во время которой, попробуем рассмотреть причины неуспеваемости и пути её преодоления, работая в группах. Для этого поделимся на 4 группы: “Диагностика», «Терапия», «Специалисты», «Профилактика».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каждой группы выдается задание, которое необходимо выполнить в течение </w:t>
      </w: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 минут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Затем оди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 из представителей каждой группы делает резюме по проделанной работе в устной форме.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 Работа творческих групп.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 Группа “Диагностика”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(Приложение 1)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должны ответить на вопросы: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“неуспеваемость” с Вашей точки зрения?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Сопоставьте основные причины неуспеваемости школьников, подберите к каждой причине соответствующего образ – героя мультфильма.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качестве помощи мы посмотрим отрывки из мультфильмов.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4277"/>
        <w:gridCol w:w="4539"/>
      </w:tblGrid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</w:t>
            </w:r>
          </w:p>
        </w:tc>
      </w:tr>
      <w:tr w:rsidR="000C35BA" w:rsidRPr="000C35BA" w:rsidTr="000C35BA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Внешние</w:t>
            </w: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воспитанности личности, влияние внешней среды общения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Разбойница («Снежная королева»)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Несовершенство организации учебного процесса (неинтересные уроки, пробелы в знаниях, отсутствие индивидуального подхода и т.п.)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Чертёнок №13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Внутренние</w:t>
            </w: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образования личности (отсутствие мотивации, не стремиться быть успешным в учебной деятельности)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Незнайка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психического развития личности (агрессивные дети, </w:t>
            </w:r>
            <w:proofErr w:type="spellStart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гиперактивные</w:t>
            </w:r>
            <w:proofErr w:type="spellEnd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дети с истерическими реакциями, замкнутые (аутичные дети), застенчивые дети)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Лейкин («На задней парте»)</w:t>
            </w: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Биологическое развитие (дефекты здоровья школьников)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Буратино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 развитие интеллекта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Витя </w:t>
            </w:r>
            <w:proofErr w:type="spellStart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Перестукин</w:t>
            </w:r>
            <w:proofErr w:type="spellEnd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 стране невыученных уроков»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2-ая Группа “Терапия”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Какие способы “лечения" данного диагноза можно предпринять? (Приложение 2)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Сопоставьте, какие виды помощи в обучении на разных этапах урока можно предложить неуспевающему ученику?</w:t>
      </w:r>
    </w:p>
    <w:p w:rsidR="000C35BA" w:rsidRPr="000C35BA" w:rsidRDefault="000C35BA" w:rsidP="000C35B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Приведите примеры из личного опыта работы, какие методы являлись эффективным средством преодоления неуспеваемости учащихся?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5608"/>
        <w:gridCol w:w="7750"/>
      </w:tblGrid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Акценты в обучении</w:t>
            </w: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процессе контроля подготовленности учащихся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изложении нового материала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3-я группа – «Специалисты»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секрет, что неуспевающие учащиеся чаще всего испытывают затруднения в общении с одноклассниками, учителями. (Приложение 3)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Дайте рекомендации классным руководителям и учителям, которыми они бы руководствовались, в зависимости от причин неуспеваемости.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8986"/>
      </w:tblGrid>
      <w:tr w:rsidR="000C35BA" w:rsidRPr="000C35BA" w:rsidTr="000C35B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</w:t>
            </w:r>
          </w:p>
        </w:tc>
      </w:tr>
      <w:tr w:rsidR="000C35BA" w:rsidRPr="000C35BA" w:rsidTr="000C35B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содержания (содержательные)</w:t>
            </w:r>
          </w:p>
        </w:tc>
      </w:tr>
      <w:tr w:rsidR="000C35BA" w:rsidRPr="000C35BA" w:rsidTr="000C35B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организации деятельности на уроке (организационные)</w:t>
            </w:r>
          </w:p>
        </w:tc>
      </w:tr>
      <w:tr w:rsidR="000C35BA" w:rsidRPr="000C35BA" w:rsidTr="000C35B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воспитательных воздействий в плане общения, отношения, внимания (социально-психологический)</w:t>
            </w:r>
          </w:p>
        </w:tc>
      </w:tr>
      <w:tr w:rsidR="000C35BA" w:rsidRPr="000C35BA" w:rsidTr="000C35B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работы с родителями</w:t>
            </w:r>
          </w:p>
        </w:tc>
      </w:tr>
      <w:tr w:rsidR="000C35BA" w:rsidRPr="000C35BA" w:rsidTr="000C35B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другие</w:t>
            </w:r>
          </w:p>
        </w:tc>
      </w:tr>
    </w:tbl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3262"/>
        <w:gridCol w:w="5554"/>
      </w:tblGrid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Рекомендации</w:t>
            </w:r>
          </w:p>
        </w:tc>
      </w:tr>
      <w:tr w:rsidR="000C35BA" w:rsidRPr="000C35BA" w:rsidTr="000C35BA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Внешние</w:t>
            </w: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воспитанности личности, влияние внешней среды общения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Разбойница («Снежная королева»)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с психологом, с родителями. Поддерживать интерес к любым положительным видам </w:t>
            </w: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деятельности, вовлекать в среду общения, которая поспособствует справиться с неуспеваемостью, станет стимулом.</w:t>
            </w: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Несовершенство организации учебного процесса (неинтересные уроки, пробелы в знаниях, отсутствие индивидуального подхода и т.п.)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Чертёнок №13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Изучать и применять педагогические технологии, методы и приёмы обучения и воспитания. Индивидуальный подход, консультации для решения проблемы пробелов в знаниях.</w:t>
            </w:r>
          </w:p>
        </w:tc>
      </w:tr>
      <w:tr w:rsidR="000C35BA" w:rsidRPr="000C35BA" w:rsidTr="000C35BA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Внутренние</w:t>
            </w: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образования личности (отсутствие мотивации, не стремиться быть успешным в учебной деятельности)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Незнайка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Создавать проблемные ситуации, активизировать самостоятельное мышление, сотрудничество на уроке, проявлять искреннюю заинтересованность в успехах ребят.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психического развития личности (агрессивные дети, </w:t>
            </w:r>
            <w:proofErr w:type="spellStart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гиперактивные</w:t>
            </w:r>
            <w:proofErr w:type="spellEnd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дети с истерическими реакциями, замкнутые (аутичные дети), застенчивые дети, слабое развитие волевой сферы)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Лейкин («На задней парте»)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Гиперактивные</w:t>
            </w:r>
            <w:proofErr w:type="spellEnd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дети с истерическими реакциями: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1.Игнорировать истерические реакции.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2.Не обращать постоянно внимание на его плохое поведение - это ему и надо (подсознательно).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3.Занять таким видом деятельности, чтобы он мог и умел своим трудом выделиться среди сверстников, а не поведением, т.к. неутолимая жажда признания.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Замкнутые (аутичные дети):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1.Учитывать парадоксальность и непредсказуемость от мышления до чувств и поступков.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Не навязывать поручение, но и не отвергать. Давать ему почувствовать принадлежность к классному коллективу.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Застенчивые дети: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1.Включать в общественные посильные дела.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2.Иногда можно позволить отвечать с места или письменно.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Агрессивные дети:</w:t>
            </w:r>
          </w:p>
          <w:p w:rsidR="000C35BA" w:rsidRPr="000C35BA" w:rsidRDefault="000C35BA" w:rsidP="000C35BA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Найти повод похвалить его, особенно это хорошо спустя некоторое время после наказания. Ребенок убедится, что претензии были к его поступку, а не к личности в целом.</w:t>
            </w:r>
          </w:p>
          <w:p w:rsidR="000C35BA" w:rsidRPr="000C35BA" w:rsidRDefault="000C35BA" w:rsidP="000C35BA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Останавливайте спокойно, с невозмутимым лицом, действуйте при минимуме слов. 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Биологическое развитие (дефекты здоровья школьников)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Буратино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Создать доброжелательную атмосферу в классе, посредством работы с детьми. Не заострять внимания на дефектах здоровья, но быть всегда </w:t>
            </w: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готовым оказать соответствующую помощь. Создавать щадящий режим работы.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 развитие интеллекта.</w:t>
            </w: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Витя </w:t>
            </w:r>
            <w:proofErr w:type="spellStart"/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Перестукин</w:t>
            </w:r>
            <w:proofErr w:type="spellEnd"/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ПМПК, СКОУ. Индивидуальные программы.</w:t>
            </w:r>
          </w:p>
        </w:tc>
      </w:tr>
    </w:tbl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4-я Группа “Профилактика”.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Сопоставьте, какие методы стимулирования учащихся с целью предупреждения отставания и неуспеваемости являются достаточными для решения данной проблемы на каждом этапе урока?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 заполнение таблицы, используя собственный опыт работы.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5608"/>
        <w:gridCol w:w="7750"/>
      </w:tblGrid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Акценты в обучении</w:t>
            </w: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процессе контроля подготовленности учащихся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изложении нового материала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5BA" w:rsidRPr="000C35BA" w:rsidTr="000C35BA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Рефлексия работы в группах</w:t>
      </w: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каждой группы выходит один представитель и дает резюме по проблеме работы с неуспевающими учениками.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Группа “Диагностика”</w:t>
      </w: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должны ответить на вопросы: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“неуспеваемость” с Вашей точки зрения?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 основные причины неуспеваемости школьников, подберите к каждой причине соответствующего учащегося – героя мультфильма.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(ПРЕЗЕНТАЦИЯ)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с проблемами школьной успеваемости можно условно разделить на несколько групп: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Условно всех отстающих можно разделить по трем поведенческим типам: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основных и третий смешанный.</w:t>
      </w: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слайды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тип: 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с низкой интенсивностью учебной деятельности.</w:t>
      </w:r>
    </w:p>
    <w:p w:rsidR="000C35BA" w:rsidRPr="000C35BA" w:rsidRDefault="000C35BA" w:rsidP="000C35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постоянные отвлечения на уроках</w:t>
      </w:r>
    </w:p>
    <w:p w:rsidR="000C35BA" w:rsidRPr="000C35BA" w:rsidRDefault="000C35BA" w:rsidP="000C35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невнимательность</w:t>
      </w:r>
    </w:p>
    <w:p w:rsidR="000C35BA" w:rsidRPr="000C35BA" w:rsidRDefault="000C35BA" w:rsidP="000C35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частые нарушения дисциплины</w:t>
      </w:r>
    </w:p>
    <w:p w:rsidR="000C35BA" w:rsidRPr="000C35BA" w:rsidRDefault="000C35BA" w:rsidP="000C35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домашним заданиям уделяется мало времени</w:t>
      </w:r>
    </w:p>
    <w:p w:rsidR="000C35BA" w:rsidRPr="000C35BA" w:rsidRDefault="000C35BA" w:rsidP="000C35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замечания учителя заставляют ребенка сосредоточиться лишь на короткое время</w:t>
      </w:r>
    </w:p>
    <w:p w:rsidR="000C35BA" w:rsidRPr="000C35BA" w:rsidRDefault="000C35BA" w:rsidP="000C35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отсутствует всякое желание заниматься предметом</w:t>
      </w:r>
    </w:p>
    <w:p w:rsidR="000C35BA" w:rsidRPr="000C35BA" w:rsidRDefault="000C35BA" w:rsidP="000C35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тем уровень умственных способностей у учащихся этого типа вполне достаточный для удовлетворительного усвоения предмета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тип: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Ученики с низкой эффективностью учебной деятельности.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черты:</w:t>
      </w:r>
    </w:p>
    <w:p w:rsidR="000C35BA" w:rsidRPr="000C35BA" w:rsidRDefault="000C35BA" w:rsidP="000C35B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дети, которые внимательны, старательны на уроках</w:t>
      </w:r>
    </w:p>
    <w:p w:rsidR="000C35BA" w:rsidRPr="000C35BA" w:rsidRDefault="000C35BA" w:rsidP="000C35B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заданий затрачивают много сил и времени, но не справляются с ними и поэтому оказываются в числе неуспевающих</w:t>
      </w:r>
    </w:p>
    <w:p w:rsidR="000C35BA" w:rsidRPr="000C35BA" w:rsidRDefault="000C35BA" w:rsidP="000C35B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Обычно они не умеют производить элементарные счетные действия</w:t>
      </w:r>
    </w:p>
    <w:p w:rsidR="000C35BA" w:rsidRPr="000C35BA" w:rsidRDefault="000C35BA" w:rsidP="000C35B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Третий тип: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Неуспевающие учащиеся, значительно отстающие в умственном развитии от сверстников и имеющие существенные пробелы в знаниях.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Достижение учащимися этой группы даже уровня обязательных результатов представляет сложную педагогическую задачу.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всего педагог сталкивается с учащимися первой и второй группы. Прежде всего в работа с неуспевающими начинается с формирования положительного отношения к учению. Система работы включает в себя следующие этапы. (</w:t>
      </w: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слайд 11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212"/>
        <w:gridCol w:w="2273"/>
        <w:gridCol w:w="2364"/>
      </w:tblGrid>
      <w:tr w:rsidR="000C35BA" w:rsidRPr="000C35BA" w:rsidTr="000C35BA">
        <w:trPr>
          <w:trHeight w:val="660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Формируемые отношения</w:t>
            </w:r>
          </w:p>
        </w:tc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1-й этап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2-й этап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3-й этап</w:t>
            </w:r>
          </w:p>
        </w:tc>
      </w:tr>
      <w:tr w:rsidR="000C35BA" w:rsidRPr="000C35BA" w:rsidTr="000C35BA">
        <w:trPr>
          <w:trHeight w:val="645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содержанию учебного материала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Занимательный материал, касающийся сущности изучаемого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Существенный, важный, но не привлекательный материал</w:t>
            </w:r>
          </w:p>
        </w:tc>
      </w:tr>
      <w:tr w:rsidR="000C35BA" w:rsidRPr="000C35BA" w:rsidTr="000C35BA">
        <w:trPr>
          <w:trHeight w:val="1395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процессу учения (усвоения знаний)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Действует учитель – ученик только воспринимает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</w:tr>
      <w:tr w:rsidR="000C35BA" w:rsidRPr="000C35BA" w:rsidTr="000C35BA">
        <w:trPr>
          <w:trHeight w:val="1035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себе, своим силам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Поощрение успехов в учебе, не требующей усилий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Поощрение успехов в работе, требующей некоторых усилий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Поощрение успехов в работе, требующий значительных усилий</w:t>
            </w:r>
          </w:p>
        </w:tc>
      </w:tr>
      <w:tr w:rsidR="000C35BA" w:rsidRPr="000C35BA" w:rsidTr="000C35BA">
        <w:trPr>
          <w:trHeight w:val="138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учителю (коллективу)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C35BA" w:rsidRPr="000C35BA" w:rsidRDefault="000C35BA" w:rsidP="000C3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3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суждения наряду с доброжелательностью, помощью.</w:t>
            </w:r>
          </w:p>
        </w:tc>
      </w:tr>
    </w:tbl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Каждой группе учащихся следует оказывать дифференцированную помощь.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 может быть помощь неуспевающим учащимся, нам </w:t>
      </w: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расскажет группа «Терапия»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2-ая Группа “Терапия”</w:t>
      </w: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способы “лечения" данного диагноза можно предпринять?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Сопоставьте, какие виды помощи в обучении на разных этапах урока можно предложить неуспевающему ученику?</w:t>
      </w:r>
    </w:p>
    <w:p w:rsidR="000C35BA" w:rsidRPr="000C35BA" w:rsidRDefault="000C35BA" w:rsidP="000C35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Приведите примеры из личного опыта работы, какие методы являлись эффективным средством преодоления неуспеваемости учащихся?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3-я группа – «Специалисты»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Дайте рекомендации классным руководителям и учителям, которыми они бы руководствовались, в зависимости от причин неуспеваемости.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4-я Группа “Профилактика”.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Сопоставьте, какие методы стимулирования учащихся с целью предупреждения отставания и неуспеваемости являются достаточными для решения данной проблемы на каждом этапе урока?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 заполнение таблицы, используя собственный опыт работы.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Заключение: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-Мы с Вами рассмотрели причины неуспеваемости с педагогической и психологической точки зрения и пути преодоления неуспеваемости, а теперь вернемся к критериям неуспешного и успешного ученика. Как же из неуспешного ученика сделать успешного?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называют, а ведущий записывает сказанное (между критериями-антитезами).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Безынициативный 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Мотивация, ситуация успеха, дать задание на определенном этапе обучения </w:t>
      </w: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Инициативный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Ленивый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постоянно подбадривать на уроке, контроль, развитие волевой сферы </w:t>
      </w: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Трудолюбивый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Внимательный </w:t>
      </w: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внимания, организация урока </w:t>
      </w:r>
      <w:r w:rsidRPr="000C35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Невнимательный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(слайды 20,21,22,23,24)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-Основное условие предупреждения и преодоления неуспеваемости – это высокое качество урока!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того, чтобы добиться успеха в обучении необходимы: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Жесткий контроль выполнения всех заданий, особенно у слабоуспевающих учащихся.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Следить за тем, чтобы каждый учащийся положительно сдал каждую тему (обязательные результаты обучения)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3.Осуществлять дифференцированный подход к учащимся при опросе.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Дифференцированные задания должны быть и на самостоятельных и на контрольных работах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Домашнее задание должно содержать обязательную часть и дополнительную.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Не допускать отставания учащихся, для этого систематически проводить консультации и дополнительные занятия.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Не каждый раз ставить «двойку», а уметь терпеливо ждать учащихся с замедленным восприятием.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Для </w:t>
      </w:r>
      <w:proofErr w:type="spellStart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своей деятельности можно использовать следующую таблицу «Мои достижения», на которой ученик отслеживает свои результаты учебной деятельности, анализирует, на какие предметы стоит обратить больше внимания, какие причины неуспеваемости. Эта таблица учит и правильной адекватной самооценке, что также служит необходимым условием для преодоления неуспеваемости. (Приложение)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сейчас посмотрим, изменились ли неуспевающие учащиеся под действием наших с вами усилий… (отрывки из м/ф.)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-Таким образом, мы с вами убедились, уважаемые педагоги, что всё в наших руках!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Создавая определённые условия, мы выращиваем из маленьких ростков сильные и крепкие растения. Так же, применяя определённые педагогические технологии, методы и приёмы, мы помогаем стать нашим ученикам уверенными в себе, в своих знаниях, помогаем стать успешными в жизни.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 заключение хочу порекомендовать книгу Галины </w:t>
      </w:r>
      <w:proofErr w:type="spellStart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Мониной</w:t>
      </w:r>
      <w:proofErr w:type="spellEnd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Елены Панасюк «Тренинг взаимодействия с неуспевающим учеником», СПб, 2005.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-Одной из причин неуспеваемости является слабое развитие волевой сферы (Не всё в учении интересно, приходится и проявлять волевые усилия. Часто ребёнок просто не готов к этому). Поэтому я вам хочу предложить небольшую игру на развитие данного качества, которая как раз и представлена в данной книге. (1-2 мин.)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Беседа</w:t>
      </w:r>
      <w:proofErr w:type="gramEnd"/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Почему вы решили заполнить весь тест?</w:t>
      </w:r>
    </w:p>
    <w:p w:rsidR="000C35BA" w:rsidRPr="000C35BA" w:rsidRDefault="000C35BA" w:rsidP="000C3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Мотивация к занятиям, установление рабочего настроя учеников)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Задачи:</w:t>
      </w:r>
    </w:p>
    <w:p w:rsidR="00101B11" w:rsidRPr="00101B11" w:rsidRDefault="00101B11" w:rsidP="00101B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Повышение профессиональной компетентности педагогов в области работы с неуспевающими учащимися.</w:t>
      </w:r>
    </w:p>
    <w:p w:rsidR="00101B11" w:rsidRPr="00101B11" w:rsidRDefault="00101B11" w:rsidP="00101B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Показать взаимосвязь психологических, педагогических, методических условий решения проблемы с неуспевающими учащимися.</w:t>
      </w:r>
    </w:p>
    <w:p w:rsidR="00101B11" w:rsidRPr="00101B11" w:rsidRDefault="00101B11" w:rsidP="00101B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Оборудование:</w:t>
      </w: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доска, мел, раздаточный материал, проектор, интерактивная доска, компьютер, магниты, клей, таблички.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Форма проведения:</w:t>
      </w: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деловая игра.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Ход семинара: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Вступительное слово: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-Здравствуйте, уважаемые педагоги!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Наверное, многие из вас выращивали рассаду и наблюдали такую картину: семечко прорастает, но не все ростки одинаковые. Некоторые растут без особых усилий, им требуется только полив. А другим нужны определённые условия для хорошего роста, например, 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подкормка. Тогда маленькие, слабые ростки начинают догонять более сильных и выравниваются по росту и урожаю.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и дети: есть успевающие ученики, которые без особых усилий со стороны учителя, усваивают программу, а есть слабоуспевающие учащиеся, которым требуется создать определённые условия, находясь в которых, они станут успешными.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Несмотря на то, что все наши педагоги являются высококвалифицированными специалистами, имеющими значительный педагогический стаж, тем не менее, не каждый педагог может определить, какие условия нужны тому или другому слабоуспевающему.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-Так какая, на ваш взгляд, будет тема нашего методического совета?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-Тема нашего методического совета: "Диагноз: неуспеваемость.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какие вопросы вы бы хотели сегодня ответить?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-Причины неуспеваемости и пути преодоления". (ПРЕЗЕНТАЦИЯ СЛАЙД 1)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-Чтобы ответить на данные вопросы, давайте мы с Вами, определим характерные признаки неуспешного ученика. Для этого разбейте слова, которые находятся на доске на 2 группы.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 человека у доски – остальные с места помогают)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же у нас получилось?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Вами характерные признаки неуспевающего ученика. И вторая группа – признаки успевающего ученика.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Безынициативный Инициативный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Ленивый Трудолюбивый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Невнимательный Внимательный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Таким образом, наша задача сегодня найти такие пути, чтобы из неуспевающего ученика сделать успевающего.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-Наш методический совет проведём в форме деловой игры, во время которой, попробуем рассмотреть причины неуспеваемости и пути её преодоления, работая в группах. Для этого поделимся на 4 группы: “Диагностика», «Терапия», «Специалисты», «Профилактика».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каждой группы выдается задание, которое необходимо выполнить в течение 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 минут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Затем оди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 из представителей каждой группы делает резюме по проделанной работе в устной форме.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 Работа творческих групп.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1 Группа “Диагностика”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(Приложение 1)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должны ответить на вопросы: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“неуспеваемость” с Вашей точки зрения?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Сопоставьте основные причины неуспеваемости школьников, подберите к каждой причине соответствующего образ – героя мультфильма.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качестве помощи мы посмотрим отрывки из мультфильмов.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4277"/>
        <w:gridCol w:w="4539"/>
      </w:tblGrid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</w:t>
            </w:r>
          </w:p>
        </w:tc>
      </w:tr>
      <w:tr w:rsidR="00101B11" w:rsidRPr="00101B11" w:rsidTr="00101B11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Внешние</w:t>
            </w: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воспитанности личности, влияние внешней среды общения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Разбойница («Снежная королева»)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Несовершенство организации учебного процесса (неинтересные уроки, пробелы в знаниях, отсутствие индивидуального подхода и т.п.)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Чертёнок №13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Внутренние</w:t>
            </w: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образования личности (отсутствие мотивации, не стремиться быть успешным в учебной деятельности)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Незнайка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психического развития личности (агрессивные дети, </w:t>
            </w:r>
            <w:proofErr w:type="spellStart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гиперактивные</w:t>
            </w:r>
            <w:proofErr w:type="spellEnd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дети с истерическими реакциями, замкнутые (аутичные дети), застенчивые дети)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Лейкин («На задней парте»)</w:t>
            </w: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Биологическое развитие (дефекты здоровья школьников)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Буратино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 развитие интеллекта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Витя </w:t>
            </w:r>
            <w:proofErr w:type="spellStart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Перестукин</w:t>
            </w:r>
            <w:proofErr w:type="spellEnd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 стране невыученных уроков»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2-ая Группа “Терапия”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Какие способы “лечения" данного диагноза можно предпринять? (Приложение 2)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Сопоставьте, какие виды помощи в обучении на разных этапах урока можно предложить неуспевающему ученику?</w:t>
      </w:r>
    </w:p>
    <w:p w:rsidR="00101B11" w:rsidRPr="00101B11" w:rsidRDefault="00101B11" w:rsidP="0010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Приведите примеры из личного опыта работы, какие методы являлись эффективным средством преодоления неуспеваемости учащихся?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5608"/>
        <w:gridCol w:w="7750"/>
      </w:tblGrid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Акценты в обучении</w:t>
            </w: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процессе контроля подготовленности учащихся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изложении нового материала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3-я группа – «Специалисты»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секрет, что неуспевающие учащиеся чаще всего испытывают затруднения в общении с одноклассниками, учителями. (Приложение 3)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Дайте рекомендации классным руководителям и учителям, которыми они бы руководствовались, в зависимости от причин неуспеваемости.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8986"/>
      </w:tblGrid>
      <w:tr w:rsidR="00101B11" w:rsidRPr="00101B11" w:rsidTr="00101B1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</w:t>
            </w:r>
          </w:p>
        </w:tc>
      </w:tr>
      <w:tr w:rsidR="00101B11" w:rsidRPr="00101B11" w:rsidTr="00101B1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содержания (содержательные)</w:t>
            </w:r>
          </w:p>
        </w:tc>
      </w:tr>
      <w:tr w:rsidR="00101B11" w:rsidRPr="00101B11" w:rsidTr="00101B1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организации деятельности на уроке (организационные)</w:t>
            </w:r>
          </w:p>
        </w:tc>
      </w:tr>
      <w:tr w:rsidR="00101B11" w:rsidRPr="00101B11" w:rsidTr="00101B1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воспитательных воздействий в плане общения, отношения, внимания (социально-психологический)</w:t>
            </w:r>
          </w:p>
        </w:tc>
      </w:tr>
      <w:tr w:rsidR="00101B11" w:rsidRPr="00101B11" w:rsidTr="00101B1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работы с родителями</w:t>
            </w:r>
          </w:p>
        </w:tc>
      </w:tr>
      <w:tr w:rsidR="00101B11" w:rsidRPr="00101B11" w:rsidTr="00101B1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другие</w:t>
            </w:r>
          </w:p>
        </w:tc>
      </w:tr>
    </w:tbl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3262"/>
        <w:gridCol w:w="5554"/>
      </w:tblGrid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Рекомендации</w:t>
            </w:r>
          </w:p>
        </w:tc>
      </w:tr>
      <w:tr w:rsidR="00101B11" w:rsidRPr="00101B11" w:rsidTr="00101B11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Внешние</w:t>
            </w: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воспитанности личности, влияние внешней среды общения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Разбойница («Снежная королева»)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психологом, с родителями. Поддерживать интерес к любым положительным видам деятельности, вовлекать в среду общения, которая поспособствует справиться с неуспеваемостью, станет стимулом.</w:t>
            </w: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Несовершенство организации учебного процесса (неинтересные уроки, пробелы в знаниях, отсутствие индивидуального подхода и т.п.)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Чертёнок №13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Изучать и применять педагогические технологии, методы и приёмы обучения и воспитания. Индивидуальный подход, консультации для решения проблемы пробелов в знаниях.</w:t>
            </w:r>
          </w:p>
        </w:tc>
      </w:tr>
      <w:tr w:rsidR="00101B11" w:rsidRPr="00101B11" w:rsidTr="00101B11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Внутренние</w:t>
            </w: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Недостатки образования личности (отсутствие мотивации, не стремиться быть успешным в учебной деятельности)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Незнайка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Создавать проблемные ситуации, активизировать самостоятельное мышление, сотрудничество на уроке, проявлять искреннюю заинтересованность в успехах ребят.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психического развития личности (агрессивные дети, </w:t>
            </w:r>
            <w:proofErr w:type="spellStart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гиперактивные</w:t>
            </w:r>
            <w:proofErr w:type="spellEnd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дети с истерическими реакциями, замкнутые (аутичные дети), застенчивые дети, слабое развитие волевой сферы)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Лейкин («На задней парте»)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Гиперактивные</w:t>
            </w:r>
            <w:proofErr w:type="spellEnd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дети с истерическими реакциями: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1.Игнорировать истерические реакции.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2.Не обращать постоянно внимание на его плохое поведение - это ему и надо (подсознательно).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3.Занять таким видом деятельности, чтобы он мог и умел своим трудом выделиться среди сверстников, а не поведением, т.к. неутолимая жажда признания.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Замкнутые (аутичные дети):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1.Учитывать парадоксальность и непредсказуемость от мышления до чувств и поступков.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Не навязывать поручение, но и не отвергать. Давать ему почувствовать принадлежность к классному коллективу.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Застенчивые дети: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1.Включать в общественные посильные дела.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2.Иногда можно позволить отвечать с места или письменно.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Агрессивные дети:</w:t>
            </w:r>
          </w:p>
          <w:p w:rsidR="00101B11" w:rsidRPr="00101B11" w:rsidRDefault="00101B11" w:rsidP="00101B11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Найти повод похвалить его, особенно это хорошо спустя некоторое время после наказания. Ребенок убедится, что претензии были к его поступку, а не к личности в целом.</w:t>
            </w:r>
          </w:p>
          <w:p w:rsidR="00101B11" w:rsidRPr="00101B11" w:rsidRDefault="00101B11" w:rsidP="00101B11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Останавливайте спокойно, с невозмутимым лицом, действуйте при минимуме слов. 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Биологическое развитие (дефекты здоровья школьников)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Буратино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доброжелательную атмосферу в классе, посредством работы с детьми. Не заострять внимания на дефектах здоровья, но быть всегда готовым оказать соответствующую помощь. Создавать щадящий режим работы.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 развитие интеллекта.</w:t>
            </w: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Витя </w:t>
            </w:r>
            <w:proofErr w:type="spellStart"/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Перестукин</w:t>
            </w:r>
            <w:proofErr w:type="spellEnd"/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ПМПК, СКОУ. Индивидуальные программы.</w:t>
            </w:r>
          </w:p>
        </w:tc>
      </w:tr>
    </w:tbl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4-я Группа “Профилактика”.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Сопоставьте, какие методы стимулирования учащихся с целью предупреждения отставания и неуспеваемости являются достаточными для решения данной проблемы на каждом этапе урока?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 заполнение таблицы, используя собственный опыт работы.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5608"/>
        <w:gridCol w:w="7750"/>
      </w:tblGrid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Акценты в обучении</w:t>
            </w: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процессе контроля подготовленности учащихся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изложении нового материала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1B11" w:rsidRPr="00101B11" w:rsidTr="00101B1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Рефлексия работы в группах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каждой группы выходит один представитель и дает резюме по проблеме работы с неуспевающими учениками.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Группа “Диагностика”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должны ответить на вопросы: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“неуспеваемость” с Вашей точки зрения?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 основные причины неуспеваемости школьников, подберите к каждой причине соответствующего учащегося – героя мультфильма.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(ПРЕЗЕНТАЦИЯ)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с проблемами школьной успеваемости можно условно разделить на несколько групп: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Условно всех отстающих можно разделить по трем поведенческим типам: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основных и третий смешанный.</w:t>
      </w: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слайды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тип: 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с низкой интенсивностью учебной деятельности.</w:t>
      </w:r>
    </w:p>
    <w:p w:rsidR="00101B11" w:rsidRPr="00101B11" w:rsidRDefault="00101B11" w:rsidP="00101B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постоянные отвлечения на уроках</w:t>
      </w:r>
    </w:p>
    <w:p w:rsidR="00101B11" w:rsidRPr="00101B11" w:rsidRDefault="00101B11" w:rsidP="00101B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невнимательность</w:t>
      </w:r>
    </w:p>
    <w:p w:rsidR="00101B11" w:rsidRPr="00101B11" w:rsidRDefault="00101B11" w:rsidP="00101B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частые нарушения дисциплины</w:t>
      </w:r>
    </w:p>
    <w:p w:rsidR="00101B11" w:rsidRPr="00101B11" w:rsidRDefault="00101B11" w:rsidP="00101B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домашним заданиям уделяется мало времени</w:t>
      </w:r>
    </w:p>
    <w:p w:rsidR="00101B11" w:rsidRPr="00101B11" w:rsidRDefault="00101B11" w:rsidP="00101B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замечания учителя заставляют ребенка сосредоточиться лишь на короткое время</w:t>
      </w:r>
    </w:p>
    <w:p w:rsidR="00101B11" w:rsidRPr="00101B11" w:rsidRDefault="00101B11" w:rsidP="00101B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отсутствует всякое желание заниматься предметом</w:t>
      </w:r>
    </w:p>
    <w:p w:rsidR="00101B11" w:rsidRPr="00101B11" w:rsidRDefault="00101B11" w:rsidP="00101B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тем уровень умственных способностей у учащихся этого типа вполне достаточный для удовлетворительного усвоения предмета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тип: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Ученики с низкой эффективностью учебной деятельности.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черты:</w:t>
      </w:r>
    </w:p>
    <w:p w:rsidR="00101B11" w:rsidRPr="00101B11" w:rsidRDefault="00101B11" w:rsidP="00101B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дети, которые внимательны, старательны на уроках</w:t>
      </w:r>
    </w:p>
    <w:p w:rsidR="00101B11" w:rsidRPr="00101B11" w:rsidRDefault="00101B11" w:rsidP="00101B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заданий затрачивают много сил и времени, но не справляются с ними и поэтому оказываются в числе неуспевающих</w:t>
      </w:r>
    </w:p>
    <w:p w:rsidR="00101B11" w:rsidRPr="00101B11" w:rsidRDefault="00101B11" w:rsidP="00101B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Обычно они не умеют производить элементарные счетные действия</w:t>
      </w:r>
    </w:p>
    <w:p w:rsidR="00101B11" w:rsidRPr="00101B11" w:rsidRDefault="00101B11" w:rsidP="00101B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Третий тип: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Неуспевающие учащиеся, значительно отстающие в умственном развитии от сверстников и имеющие существенные пробелы в знаниях.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учащимися этой группы даже уровня обязательных результатов представляет сложную педагогическую задачу.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всего педагог сталкивается с учащимися первой и второй группы. Прежде всего в работа с неуспевающими начинается с формирования положительного отношения к учению. Система работы вк</w:t>
      </w:r>
      <w:r w:rsidR="000C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лючает в себя следующие этапы. </w:t>
      </w:r>
      <w:bookmarkStart w:id="0" w:name="_GoBack"/>
      <w:bookmarkEnd w:id="0"/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212"/>
        <w:gridCol w:w="2273"/>
        <w:gridCol w:w="2364"/>
      </w:tblGrid>
      <w:tr w:rsidR="00101B11" w:rsidRPr="00101B11" w:rsidTr="00101B11">
        <w:trPr>
          <w:trHeight w:val="660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Формируемые отношения</w:t>
            </w:r>
          </w:p>
        </w:tc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1-й этап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2-й этап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FFFFF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3-й этап</w:t>
            </w:r>
          </w:p>
        </w:tc>
      </w:tr>
      <w:tr w:rsidR="00101B11" w:rsidRPr="00101B11" w:rsidTr="00101B11">
        <w:trPr>
          <w:trHeight w:val="645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содержанию учебного материала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Занимательный материал, касающийся сущности изучаемого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Существенный, важный, но не привлекательный материал</w:t>
            </w:r>
          </w:p>
        </w:tc>
      </w:tr>
      <w:tr w:rsidR="00101B11" w:rsidRPr="00101B11" w:rsidTr="00101B11">
        <w:trPr>
          <w:trHeight w:val="1395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процессу учения (усвоения знаний)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Действует учитель – ученик только воспринимает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</w:tr>
      <w:tr w:rsidR="00101B11" w:rsidRPr="00101B11" w:rsidTr="00101B11">
        <w:trPr>
          <w:trHeight w:val="1035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себе, своим силам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Поощрение успехов в учебе, не требующей усилий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Поощрение успехов в работе, требующей некоторых усилий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Поощрение успехов в работе, требующий значительных усилий</w:t>
            </w:r>
          </w:p>
        </w:tc>
      </w:tr>
      <w:tr w:rsidR="00101B11" w:rsidRPr="00101B11" w:rsidTr="00101B11">
        <w:trPr>
          <w:trHeight w:val="138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учителю (коллективу)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01B11" w:rsidRPr="00101B11" w:rsidRDefault="00101B11" w:rsidP="00101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1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суждения наряду с доброжелательностью, помощью.</w:t>
            </w:r>
          </w:p>
        </w:tc>
      </w:tr>
    </w:tbl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Каждой группе учащихся следует оказывать дифференцированную помощь.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 может быть помощь неуспевающим учащимся, нам 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расскажет группа «Терапия»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2-ая Группа “Терапия”</w:t>
      </w: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способы “лечения" данного диагноза можно предпринять?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Сопоставьте, какие виды помощи в обучении на разных этапах урока можно предложить неуспевающему ученику?</w:t>
      </w:r>
    </w:p>
    <w:p w:rsidR="00101B11" w:rsidRPr="00101B11" w:rsidRDefault="00101B11" w:rsidP="00101B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Приведите примеры из личного опыта работы, какие методы являлись эффективным средством преодоления неуспеваемости учащихся?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(На фоне слайды12,13,14)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3-я группа – «Специалисты»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Дайте рекомендации классным руководителям и учителям, которыми они бы руководствовались, в зависимости от причин неуспеваемости.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(На фоне слайды 15,16,17)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4-я Группа “Профилактика”.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Сопоставьте, какие методы стимулирования учащихся с целью предупреждения отставания и неуспеваемости являются достаточными для решения данной проблемы на каждом этапе урока?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 заполнение таблицы, используя собственный опыт работы.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Заключение: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-Мы с Вами рассмотрели причины неуспеваемости с педагогической и психологической точки зрения и пути преодоления неуспеваемости, а теперь вернемся к критериям неуспешного и успешного ученика. Как же из неуспешного ученика сделать успешного?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называют, а ведущий записывает сказанное (между критериями-антитезами).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Безынициативный 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Мотивация, ситуация успеха, дать задание на определенном этапе обучения </w:t>
      </w: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Инициативный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Ленивый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постоянно подбадривать на уроке, контроль, развитие волевой сферы </w:t>
      </w: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Трудолюбивый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Внимательный </w:t>
      </w: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внимания, организация урока </w:t>
      </w:r>
      <w:r w:rsidRPr="00101B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Невнимательный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-Основное условие предупреждения и преодоления неуспеваемости – это высокое качество урока!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того, чтобы добиться успеха в обучении необходимы: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Жесткий контроль выполнения всех заданий, особенно у слабоуспевающих учащихся.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Следить за тем, чтобы каждый учащийся положительно сдал каждую тему (обязательные результаты обучения)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3.Осуществлять дифференцированный подход к учащимся при опросе.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Дифференцированные задания должны быть и на самостоятельных и на контрольных работах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Домашнее задание должно содержать обязательную часть и дополнительную.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Не допускать отставания учащихся, для этого систематически проводить консультации и дополнительные занятия.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Не каждый раз ставить «двойку», а уметь терпеливо ждать учащихся с замедленным восприятием.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Для </w:t>
      </w:r>
      <w:proofErr w:type="spellStart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своей деятельности можно использовать следующую таблицу «Мои достижения», на которой ученик отслеживает свои результаты учебной деятельности, анализирует, на какие предметы стоит обратить больше внимания, какие причины неуспеваемости. Эта таблица учит и правильной адекватной самооценке, что также служит необходимым условием для преодоления неуспеваемости. (Приложение)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сейчас посмотрим, изменились ли неуспевающие учащиеся под действием наших с вами усилий… (отрывки из м/ф.)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-Таким образом, мы с вами убедились, уважаемые педагоги, что всё в наших руках!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Создавая определённые условия, мы выращиваем из маленьких ростков сильные и крепкие растения. Так же, применяя определённые педагогические технологии, методы и приёмы, мы помогаем стать нашим ученикам уверенными в себе, в своих знаниях, помогаем стать успешными в жизни.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 заключение хочу порекомендовать книгу Галины </w:t>
      </w:r>
      <w:proofErr w:type="spellStart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Мониной</w:t>
      </w:r>
      <w:proofErr w:type="spellEnd"/>
      <w:r w:rsidRPr="00101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Елены Панасюк «Тренинг взаимодействия с неуспевающим учеником», СПб, 2005.</w:t>
      </w: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1B11" w:rsidRPr="00101B11" w:rsidRDefault="00101B11" w:rsidP="0010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793E" w:rsidRDefault="0048793E"/>
    <w:sectPr w:rsidR="0048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A8"/>
    <w:multiLevelType w:val="multilevel"/>
    <w:tmpl w:val="4F54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7EA8"/>
    <w:multiLevelType w:val="multilevel"/>
    <w:tmpl w:val="9CA4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C33C9"/>
    <w:multiLevelType w:val="multilevel"/>
    <w:tmpl w:val="D652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871D7"/>
    <w:multiLevelType w:val="multilevel"/>
    <w:tmpl w:val="17B0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F2F80"/>
    <w:multiLevelType w:val="multilevel"/>
    <w:tmpl w:val="EC56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36A0"/>
    <w:multiLevelType w:val="multilevel"/>
    <w:tmpl w:val="9020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34A5E"/>
    <w:multiLevelType w:val="multilevel"/>
    <w:tmpl w:val="8CA8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D5349"/>
    <w:multiLevelType w:val="multilevel"/>
    <w:tmpl w:val="A5EC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E3524"/>
    <w:multiLevelType w:val="multilevel"/>
    <w:tmpl w:val="C5F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522C4"/>
    <w:multiLevelType w:val="multilevel"/>
    <w:tmpl w:val="01A0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53FE1"/>
    <w:multiLevelType w:val="multilevel"/>
    <w:tmpl w:val="AA2C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17A7A"/>
    <w:multiLevelType w:val="multilevel"/>
    <w:tmpl w:val="F804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07E2D"/>
    <w:multiLevelType w:val="multilevel"/>
    <w:tmpl w:val="9D1E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86190"/>
    <w:multiLevelType w:val="multilevel"/>
    <w:tmpl w:val="5758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8418E"/>
    <w:multiLevelType w:val="multilevel"/>
    <w:tmpl w:val="422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079AC"/>
    <w:multiLevelType w:val="multilevel"/>
    <w:tmpl w:val="FDD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D5B79"/>
    <w:multiLevelType w:val="multilevel"/>
    <w:tmpl w:val="CEFC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81F58"/>
    <w:multiLevelType w:val="multilevel"/>
    <w:tmpl w:val="509A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403A8"/>
    <w:multiLevelType w:val="multilevel"/>
    <w:tmpl w:val="CAF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945E7"/>
    <w:multiLevelType w:val="multilevel"/>
    <w:tmpl w:val="F2F2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06CB0"/>
    <w:multiLevelType w:val="multilevel"/>
    <w:tmpl w:val="BF7C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B268B8"/>
    <w:multiLevelType w:val="multilevel"/>
    <w:tmpl w:val="37C0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94FD3"/>
    <w:multiLevelType w:val="multilevel"/>
    <w:tmpl w:val="46E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66344"/>
    <w:multiLevelType w:val="multilevel"/>
    <w:tmpl w:val="C258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F3FFA"/>
    <w:multiLevelType w:val="multilevel"/>
    <w:tmpl w:val="5494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9198E"/>
    <w:multiLevelType w:val="multilevel"/>
    <w:tmpl w:val="2124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66C75"/>
    <w:multiLevelType w:val="multilevel"/>
    <w:tmpl w:val="1D9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66F7A"/>
    <w:multiLevelType w:val="multilevel"/>
    <w:tmpl w:val="BE94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F4CB4"/>
    <w:multiLevelType w:val="multilevel"/>
    <w:tmpl w:val="CDE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E4832"/>
    <w:multiLevelType w:val="multilevel"/>
    <w:tmpl w:val="C954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22AA3"/>
    <w:multiLevelType w:val="multilevel"/>
    <w:tmpl w:val="C2F0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B642C"/>
    <w:multiLevelType w:val="multilevel"/>
    <w:tmpl w:val="4ABE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C3D3A"/>
    <w:multiLevelType w:val="multilevel"/>
    <w:tmpl w:val="3E40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A4DCF"/>
    <w:multiLevelType w:val="multilevel"/>
    <w:tmpl w:val="658E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23"/>
  </w:num>
  <w:num w:numId="5">
    <w:abstractNumId w:val="17"/>
  </w:num>
  <w:num w:numId="6">
    <w:abstractNumId w:val="9"/>
  </w:num>
  <w:num w:numId="7">
    <w:abstractNumId w:val="4"/>
  </w:num>
  <w:num w:numId="8">
    <w:abstractNumId w:val="3"/>
  </w:num>
  <w:num w:numId="9">
    <w:abstractNumId w:val="21"/>
  </w:num>
  <w:num w:numId="10">
    <w:abstractNumId w:val="30"/>
  </w:num>
  <w:num w:numId="11">
    <w:abstractNumId w:val="18"/>
  </w:num>
  <w:num w:numId="12">
    <w:abstractNumId w:val="24"/>
  </w:num>
  <w:num w:numId="13">
    <w:abstractNumId w:val="32"/>
  </w:num>
  <w:num w:numId="14">
    <w:abstractNumId w:val="33"/>
  </w:num>
  <w:num w:numId="15">
    <w:abstractNumId w:val="5"/>
  </w:num>
  <w:num w:numId="16">
    <w:abstractNumId w:val="14"/>
  </w:num>
  <w:num w:numId="17">
    <w:abstractNumId w:val="29"/>
  </w:num>
  <w:num w:numId="18">
    <w:abstractNumId w:val="1"/>
  </w:num>
  <w:num w:numId="19">
    <w:abstractNumId w:val="22"/>
  </w:num>
  <w:num w:numId="20">
    <w:abstractNumId w:val="12"/>
  </w:num>
  <w:num w:numId="21">
    <w:abstractNumId w:val="31"/>
  </w:num>
  <w:num w:numId="22">
    <w:abstractNumId w:val="28"/>
  </w:num>
  <w:num w:numId="23">
    <w:abstractNumId w:val="10"/>
  </w:num>
  <w:num w:numId="24">
    <w:abstractNumId w:val="13"/>
  </w:num>
  <w:num w:numId="25">
    <w:abstractNumId w:val="19"/>
  </w:num>
  <w:num w:numId="26">
    <w:abstractNumId w:val="20"/>
  </w:num>
  <w:num w:numId="27">
    <w:abstractNumId w:val="0"/>
  </w:num>
  <w:num w:numId="28">
    <w:abstractNumId w:val="26"/>
  </w:num>
  <w:num w:numId="29">
    <w:abstractNumId w:val="2"/>
  </w:num>
  <w:num w:numId="30">
    <w:abstractNumId w:val="25"/>
  </w:num>
  <w:num w:numId="31">
    <w:abstractNumId w:val="15"/>
  </w:num>
  <w:num w:numId="32">
    <w:abstractNumId w:val="27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1"/>
    <w:rsid w:val="000C35BA"/>
    <w:rsid w:val="00101B11"/>
    <w:rsid w:val="00336ACF"/>
    <w:rsid w:val="004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176F-7BE9-4A6F-BC99-4A802F74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5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2021-05-31T02:36:00Z</dcterms:created>
  <dcterms:modified xsi:type="dcterms:W3CDTF">2021-05-31T02:47:00Z</dcterms:modified>
</cp:coreProperties>
</file>